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24 maja 2022 r.</w:t>
      </w:r>
    </w:p>
    <w:p w:rsidR="00000000" w:rsidDel="00000000" w:rsidP="00000000" w:rsidRDefault="00000000" w:rsidRPr="00000000" w14:paraId="00000002">
      <w:pPr>
        <w:widowControl w:val="1"/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Suplementy w diecie psa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zbędny dodatek czy konieczność?</w:t>
      </w:r>
    </w:p>
    <w:p w:rsidR="00000000" w:rsidDel="00000000" w:rsidP="00000000" w:rsidRDefault="00000000" w:rsidRPr="00000000" w14:paraId="00000003">
      <w:pPr>
        <w:widowControl w:val="1"/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Coraz częściej traktujemy psy jako członków rodziny, korzystamy z usług behawiorystów, kupujemy najmodniejsze akcesoria i zabawki oraz zamawiamy psie diety pudełkowe. Chętnie sięgamy również po suplementy, które mają na celu poprawę zdrowia i kondycji naszych czworonożnych pupili. Jednak czy na pewno psy potrzebują dodatkowej suplementacji? Kiedy jest ona niezbędna, a kiedy może im zaszkodzić?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Zdrowemu psu, który spędza na spacerach 1-2 godziny dziennie, gotowa wysokojakościowa karma powinna zapewnić wszystkie niezbędne witaminy i minerały. Jednak czasem konieczne jest uzupełnienie psiej diety o niektóre składniki odżywcze, zwłaszcza kiedy nasz pupil ma osłabioną kondycję, przeżywa silny stres, obficie linieje lub miał niedawno przeprowadzany zabieg. W takich przypadkach podawanie suplementów wpłynie na jego lepsze samopoczucie i pomoże szybciej powrócić do zdrowia. W jakich przypadkach warto jeszcze wprowadzić do psiej diety suplementację i jak powinna ona wyglądać? </w:t>
      </w:r>
    </w:p>
    <w:p w:rsidR="00000000" w:rsidDel="00000000" w:rsidP="00000000" w:rsidRDefault="00000000" w:rsidRPr="00000000" w14:paraId="00000007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Wsparcie wzrostu i rozwoju szczeniaków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Pierwsze miesiące życia to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okres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intensywnego wzrostu i rozwoju u psów. W tym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czasie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powinniśmy otoczyć pupila szczególną opieką, ponieważ wszelkie niedobory i przebyte schorzenia mogą skutkować zaburzeniami wzrostu oraz problemami zdrowotnymi, które ujawnią się w dorosłym życiu. Wybierajmy karmy dedykowane szczeniętom i młodym psom, a w razie potrzeby sięgnijmy po suplementy wspomagające układ odpornościowy, kostny i nerwowy. Poza pokarmem, który charakteryzuje się wysoką strawnością i wartością biologiczną, istotna jest również kaloryczność posiłków.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 żywieniu psów w pierwszym etapie życia kluczową rolę odgrywają wapń i fosfor, które wpływają korzystnie na kształtowanie się szkieletu oraz rozwój zębów u młodego osobnika. Niedobór wapnia u psa może prowadzić do demineralizacji kości, co objawia się m.in. kulawizną, niechęcią do zabawy czy spacerów.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Należy jednak pamiętać, że nadmiar tego składnika mineralnego również jest szkodliwy, może wpłynąć na opóźnienie wzrostu, a także rozwinięcie poważnych chorób układu kostnego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tłumaczy Katarzyna Żmuda, specjalistka ds. żywienia i dietetyki zwierząt, ekspertka laboratorium diagnostyki weterynaryjnej Pets Diag.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diecie młodych psów nie powinno zabraknąć też tłuszczu, będącego źródłem wielonienasyconych kwasów tłuszczowych omega-3, które wspierają  rozwój mózgu, zmysł wzroku i słuchu. W diecie szczeniaka sprawdzą się oleje rybne np. z łososia lub małych ryb morskich. </w:t>
      </w:r>
    </w:p>
    <w:p w:rsidR="00000000" w:rsidDel="00000000" w:rsidP="00000000" w:rsidRDefault="00000000" w:rsidRPr="00000000" w14:paraId="0000000C">
      <w:pPr>
        <w:widowControl w:val="1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Poprawa jakości życia psich seniorów</w:t>
      </w:r>
    </w:p>
    <w:p w:rsidR="00000000" w:rsidDel="00000000" w:rsidP="00000000" w:rsidRDefault="00000000" w:rsidRPr="00000000" w14:paraId="0000000E">
      <w:pPr>
        <w:widowControl w:val="1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Suplementy mogą stanowić też element diety starszych psów, ponieważ wraz z odpowiednio zbilansowaną dietą są one sposobem na poprawienie komfortu życia. </w:t>
      </w:r>
    </w:p>
    <w:p w:rsidR="00000000" w:rsidDel="00000000" w:rsidP="00000000" w:rsidRDefault="00000000" w:rsidRPr="00000000" w14:paraId="0000000F">
      <w:pPr>
        <w:widowControl w:val="1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U psów wraz z wiekiem zmniejsza się powierzchnia kosmków jelitowych, przez co ich organizm nie jest w stanie odpowiednio wchłonąć wszystkich, dostarczanych z pokarmem składników. W diecie psich seniorów nie powinno zabraknąć cynku, który umożliwi szybszą regenerację skóry i poprawia stan sierści. W zachowaniu dobrej kondycji sierści równie istotnym pierwiastkiem jest selen. Wpływa on także na wytwarzanie energii w mięśniu sercowym, więc jest niezbędnym składnikiem u psów, które borykają się z chorobami układu sercowo-naczyniowego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wyjaśnia Katarzyna Żmuda.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Zarówno w diecie ludzkiej, jak i psiej ogromną rolę odgrywają antyoksydanty, czyli związki chemiczne spowalniające procesy starzenia. Należą do nich witaminy A, E, C, karotenoidy i składniki mineralne, m.in. wspomniane wcześniej selen i cynk, a także miedź, żelazo oraz mangan. U psich seniorów warto również pamiętać o wsparciu stawów oraz oczu.</w:t>
      </w:r>
    </w:p>
    <w:p w:rsidR="00000000" w:rsidDel="00000000" w:rsidP="00000000" w:rsidRDefault="00000000" w:rsidRPr="00000000" w14:paraId="00000011">
      <w:pPr>
        <w:widowControl w:val="1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Niezbędne przy diecie BARF</w:t>
      </w:r>
    </w:p>
    <w:p w:rsidR="00000000" w:rsidDel="00000000" w:rsidP="00000000" w:rsidRDefault="00000000" w:rsidRPr="00000000" w14:paraId="00000013">
      <w:pPr>
        <w:widowControl w:val="1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Preparaty mineralno-witaminowe są niezbędne również w diecie psów karmionych specjalnie skomponowaną mieszanką surowego mięsa, podrobów oraz kości, czyli BARFie. Ten sposób żywienia powinniśmy uzupełnić o algi morskie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będące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bogatym źródłem jodu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minerału, którego niedobory powodują problemy z tarczycą, układem nerwowym, płodnością oraz pracą serca. Równie istotne są drożdże browarnicze zawierające witaminy z grupy B, które wpływają korzystnie na układ nerwowy i pokarmowy. Drożdże są również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źródłem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biotyny, która poprawia jakość skóry i sierści. Kolejne suplementy, które są konieczne przy diecie BARF to oleje rybne. Mowa tutaj o oleju z wątroby dorsza (tranie), który jest źródłem witaminy D oraz o oleju z łososia, małych ryb morskich lub kryla, które zawierają kwasy omega - 3 (EPA i DHA). Ponadto psy, które nie mogą jeść kości,  powinny dostawać suplement wapnia np. sproszkowane skorupki jaj, węglan wapnia lub cytrynian wapnia.</w:t>
      </w:r>
    </w:p>
    <w:p w:rsidR="00000000" w:rsidDel="00000000" w:rsidP="00000000" w:rsidRDefault="00000000" w:rsidRPr="00000000" w14:paraId="00000014">
      <w:pPr>
        <w:widowControl w:val="1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Mniej znaczy więcej </w:t>
      </w:r>
    </w:p>
    <w:p w:rsidR="00000000" w:rsidDel="00000000" w:rsidP="00000000" w:rsidRDefault="00000000" w:rsidRPr="00000000" w14:paraId="00000016">
      <w:pPr>
        <w:widowControl w:val="1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To, jakie preparaty podajemy naszemu psu oraz w jakich ilościach, jest kwestią bardzo indywidualną, ponieważ każdy pies będzie miał inne zapotrzebowanie na określone składniki odżywcze. Zależy to od wieku psa, rasy, pożywienia, a także kondycji fizycznej czy przebytej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kastracji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Jeżeli chcemy włączyć do diety naszego psa dodatkowo suplementację, warto zasięgnąć rady lekarza weterynarii, dietetyka lub wykonać analizę pierwiastkową sierści EHAA, która da nam miarodajny wynik poziomów pierwiastków odżywczych i toksycznych w organizmie naszego pupila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informuje Katarzyna Żmuda, specjalistka ds. żywienia i dietetyki zwierząt, ekspertka laboratorium diagnostyki weterynaryjnej Pets Diag.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Pamiętajmy jednak, że przedawkowanie minerałów może zaszkodzić naszemu psu, dlatego suplementy powinny być podawane wyłącznie według dawki zalecanej przez weterynarza lub dietetyka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dodaje ekspertka.</w:t>
      </w:r>
    </w:p>
    <w:p w:rsidR="00000000" w:rsidDel="00000000" w:rsidP="00000000" w:rsidRDefault="00000000" w:rsidRPr="00000000" w14:paraId="00000018">
      <w:pPr>
        <w:widowControl w:val="1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Suplementy możemy podawać też okresowo, np. olej z łososia czy krylu atlantyckiego pozytywnie wpłyną na sierść oraz sprawdzą się u psów bardzo aktywnych. Ciekawym produktem jest również ziele czystka mające silne właściwości antybakteryjne, przeciwwirusowe i przeciwgrzybiczne. Ponadto czystek może nas wspomóc w ochronieniu pupila przed kleszczami, co jest szczególnie ważne w okresie wiosenno-letnim, ponieważ nawet szybko wyjęty kleszcz stanowi dla psa duże zagrożenie - może zostać zakażony takimi chorobami jak borelioza czy babeszjoza.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Nie zapominajmy jednak, że czystek to tylko wsparcie, a podstawą ochrony przed kleszczami są tabletki, krople lub inne środki dostępne u lekarza weterynarii.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76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Pets Diag to firma z branży diagnostyki weterynaryjnej, specjalizująca się w analizie pierwiastkowej sierści zwierząt poprzez innowacyjne na skalę światową badanie EHAA. Projekt powstał przy współpracy Pets Diag ze środowiskiem naukowym Uniwersytetu Rolniczego w Krakowie. W 2019 r. spółka otrzymuje grant na badania z Narodowego Centrum Badań i Rozwoju w wysokości 800 000 zł oraz 200 000 zł z Funduszu ABAN. W 2021 r. Pets Diag uruchamia komercyjną usługę badania EHAA dla psów i koni. Spółka świadczy badanie w systemie e-commerce oraz posiada stacjonarne oddziały w ZEA, Chinach, USA, Niemczech i Wielkiej Brytanii. Pets Diag aktywnie wspiera działania na rzecz edukacji zdrowego żywienia zwierząt i profilaktyki zdrowotnej. Spółka współpracuje z Polskim Związkiem Hodowców Koni. Więcej informacji na temat Pets Diag można znaleźć na stronie www.petsdiag.com.</w:t>
      </w:r>
    </w:p>
    <w:p w:rsidR="00000000" w:rsidDel="00000000" w:rsidP="00000000" w:rsidRDefault="00000000" w:rsidRPr="00000000" w14:paraId="0000001E">
      <w:pPr>
        <w:spacing w:after="12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76" w:lineRule="auto"/>
        <w:ind w:firstLine="709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Kontakt dla mediów: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firstLine="709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Paulina Bartkowska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firstLine="709"/>
        <w:jc w:val="right"/>
        <w:rPr>
          <w:rFonts w:ascii="Calibri" w:cs="Calibri" w:eastAsia="Calibri" w:hAnsi="Calibri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paulina.bartkowska@goodonepr.pl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firstLine="709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+48 796 996 844 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709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firstLine="709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Angelika Zarzycka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firstLine="709"/>
        <w:jc w:val="right"/>
        <w:rPr>
          <w:rFonts w:ascii="Calibri" w:cs="Calibri" w:eastAsia="Calibri" w:hAnsi="Calibri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angelika.zarzycka@goodonepr.pl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firstLine="709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+48 796 996 303</w:t>
      </w:r>
    </w:p>
    <w:sectPr>
      <w:headerReference r:id="rId9" w:type="default"/>
      <w:footerReference r:id="rId10" w:type="default"/>
      <w:pgSz w:h="16838" w:w="11906" w:orient="portrait"/>
      <w:pgMar w:bottom="1843" w:top="2189" w:left="1133" w:right="1138" w:header="708" w:footer="12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-899788</wp:posOffset>
          </wp:positionH>
          <wp:positionV relativeFrom="paragraph">
            <wp:posOffset>0</wp:posOffset>
          </wp:positionV>
          <wp:extent cx="7572375" cy="676275"/>
          <wp:effectExtent b="0" l="0" r="0" t="0"/>
          <wp:wrapSquare wrapText="bothSides" distB="0" distT="0" distL="114300" distR="114300"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5" cy="6762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/>
    </w:pPr>
    <w:r w:rsidDel="00000000" w:rsidR="00000000" w:rsidRPr="00000000">
      <w:rPr/>
      <w:drawing>
        <wp:inline distB="0" distT="0" distL="0" distR="0">
          <wp:extent cx="757914" cy="827173"/>
          <wp:effectExtent b="0" l="0" r="0" t="0"/>
          <wp:docPr id="1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914" cy="8271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E7EB5"/>
    <w:pPr>
      <w:suppressAutoHyphens w:val="1"/>
    </w:pPr>
    <w:rPr>
      <w:color w:val="000000"/>
    </w:rPr>
  </w:style>
  <w:style w:type="paragraph" w:styleId="Nagwek1">
    <w:name w:val="heading 1"/>
    <w:basedOn w:val="Normalny"/>
    <w:next w:val="Normalny"/>
    <w:uiPriority w:val="9"/>
    <w:qFormat w:val="1"/>
    <w:rsid w:val="004B6D62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rsid w:val="004B6D62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rsid w:val="004B6D62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4B6D62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4B6D62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4B6D62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" w:customStyle="1">
    <w:name w:val="normal"/>
    <w:rsid w:val="004B6D62"/>
  </w:style>
  <w:style w:type="table" w:styleId="TableNormal" w:customStyle="1">
    <w:name w:val="Table Normal"/>
    <w:rsid w:val="004B6D6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rsid w:val="004B6D6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0" w:customStyle="1">
    <w:name w:val="normal"/>
    <w:rsid w:val="004B6D62"/>
  </w:style>
  <w:style w:type="table" w:styleId="TableNormal0" w:customStyle="1">
    <w:name w:val="Table Normal"/>
    <w:rsid w:val="004B6D6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"/>
    <w:rsid w:val="004B6D62"/>
  </w:style>
  <w:style w:type="table" w:styleId="TableNormal1" w:customStyle="1">
    <w:name w:val="Table Normal"/>
    <w:rsid w:val="004B6D6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rsid w:val="004B6D6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rsid w:val="004B6D6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rsid w:val="004B6D6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kapitzlist">
    <w:name w:val="List Paragraph"/>
    <w:basedOn w:val="Normalny"/>
    <w:uiPriority w:val="34"/>
    <w:qFormat w:val="1"/>
    <w:rsid w:val="00514865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8F16B2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8F16B2"/>
  </w:style>
  <w:style w:type="paragraph" w:styleId="Stopka">
    <w:name w:val="footer"/>
    <w:basedOn w:val="Normalny"/>
    <w:link w:val="StopkaZnak"/>
    <w:unhideWhenUsed w:val="1"/>
    <w:rsid w:val="008F16B2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rsid w:val="008F16B2"/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C2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8C2B6B"/>
  </w:style>
  <w:style w:type="character" w:styleId="TekstkomentarzaZnak" w:customStyle="1">
    <w:name w:val="Tekst komentarza Znak"/>
    <w:basedOn w:val="Domylnaczcionkaakapitu"/>
    <w:link w:val="Tekstkomentarza"/>
    <w:uiPriority w:val="99"/>
    <w:rsid w:val="008C2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8C2B6B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8C2B6B"/>
    <w:rPr>
      <w:b w:val="1"/>
      <w:bCs w:val="1"/>
      <w:sz w:val="20"/>
      <w:szCs w:val="20"/>
    </w:rPr>
  </w:style>
  <w:style w:type="paragraph" w:styleId="Poprawka">
    <w:name w:val="Revision"/>
    <w:hidden w:val="1"/>
    <w:uiPriority w:val="99"/>
    <w:semiHidden w:val="1"/>
    <w:rsid w:val="00302878"/>
    <w:rPr>
      <w:color w:val="000000"/>
    </w:rPr>
  </w:style>
  <w:style w:type="character" w:styleId="Hipercze">
    <w:name w:val="Hyperlink"/>
    <w:basedOn w:val="Domylnaczcionkaakapitu"/>
    <w:uiPriority w:val="99"/>
    <w:unhideWhenUsed w:val="1"/>
    <w:rsid w:val="00302878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302878"/>
    <w:rPr>
      <w:color w:val="605e5c"/>
      <w:shd w:color="auto" w:fill="e1dfdd" w:val="clear"/>
    </w:rPr>
  </w:style>
  <w:style w:type="character" w:styleId="Pogrubienie">
    <w:name w:val="Strong"/>
    <w:basedOn w:val="Domylnaczcionkaakapitu"/>
    <w:uiPriority w:val="22"/>
    <w:qFormat w:val="1"/>
    <w:rsid w:val="00F86574"/>
    <w:rPr>
      <w:b w:val="1"/>
      <w:bCs w:val="1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4A482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F41DA4"/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F41DA4"/>
    <w:rPr>
      <w:rFonts w:ascii="Arial" w:cs="Arial" w:hAnsi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F41DA4"/>
    <w:rPr>
      <w:vertAlign w:val="superscript"/>
    </w:rPr>
  </w:style>
  <w:style w:type="paragraph" w:styleId="Podtytu">
    <w:name w:val="Subtitle"/>
    <w:basedOn w:val="normal1"/>
    <w:next w:val="normal1"/>
    <w:rsid w:val="004B6D62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1738A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1738A"/>
    <w:rPr>
      <w:rFonts w:ascii="Segoe UI" w:cs="Segoe UI" w:hAnsi="Segoe UI"/>
      <w:color w:val="000000"/>
      <w:sz w:val="18"/>
      <w:szCs w:val="18"/>
    </w:rPr>
  </w:style>
  <w:style w:type="paragraph" w:styleId="elementor-icon-list-item" w:customStyle="1">
    <w:name w:val="elementor-icon-list-item"/>
    <w:basedOn w:val="Normalny"/>
    <w:rsid w:val="006800A8"/>
    <w:pPr>
      <w:widowControl w:val="1"/>
      <w:suppressAutoHyphens w:val="0"/>
      <w:spacing w:after="100" w:afterAutospacing="1" w:before="100" w:beforeAutospacing="1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elementor-icon-list-text" w:customStyle="1">
    <w:name w:val="elementor-icon-list-text"/>
    <w:basedOn w:val="Domylnaczcionkaakapitu"/>
    <w:rsid w:val="006800A8"/>
  </w:style>
  <w:style w:type="character" w:styleId="Data1" w:customStyle="1">
    <w:name w:val="Data1"/>
    <w:basedOn w:val="Domylnaczcionkaakapitu"/>
    <w:rsid w:val="0051301A"/>
  </w:style>
  <w:style w:type="character" w:styleId="edition" w:customStyle="1">
    <w:name w:val="edition"/>
    <w:basedOn w:val="Domylnaczcionkaakapitu"/>
    <w:rsid w:val="0051301A"/>
  </w:style>
  <w:style w:type="character" w:styleId="article-sharetext" w:customStyle="1">
    <w:name w:val="article-share_text"/>
    <w:basedOn w:val="Domylnaczcionkaakapitu"/>
    <w:rsid w:val="0051301A"/>
  </w:style>
  <w:style w:type="paragraph" w:styleId="articlep" w:customStyle="1">
    <w:name w:val="article_p"/>
    <w:basedOn w:val="Normalny"/>
    <w:rsid w:val="0051301A"/>
    <w:pPr>
      <w:widowControl w:val="1"/>
      <w:suppressAutoHyphens w:val="0"/>
      <w:spacing w:after="100" w:afterAutospacing="1" w:before="100" w:beforeAutospacing="1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article-imagesource" w:customStyle="1">
    <w:name w:val="article-image_source"/>
    <w:basedOn w:val="Domylnaczcionkaakapitu"/>
    <w:rsid w:val="0051301A"/>
  </w:style>
  <w:style w:type="character" w:styleId="article-copyrightseparator" w:customStyle="1">
    <w:name w:val="article-copyright_separator"/>
    <w:basedOn w:val="Domylnaczcionkaakapitu"/>
    <w:rsid w:val="0051301A"/>
  </w:style>
  <w:style w:type="character" w:styleId="relatedarticles-category" w:customStyle="1">
    <w:name w:val="related_articles-category"/>
    <w:basedOn w:val="Domylnaczcionkaakapitu"/>
    <w:rsid w:val="0051301A"/>
  </w:style>
  <w:style w:type="character" w:styleId="relatedarticles-dateseparator" w:customStyle="1">
    <w:name w:val="related_articles-date_separator"/>
    <w:basedOn w:val="Domylnaczcionkaakapitu"/>
    <w:rsid w:val="0051301A"/>
  </w:style>
  <w:style w:type="character" w:styleId="relatedarticles-articleauthor" w:customStyle="1">
    <w:name w:val="related_articles-article_author"/>
    <w:basedOn w:val="Domylnaczcionkaakapitu"/>
    <w:rsid w:val="0051301A"/>
  </w:style>
  <w:style w:type="character" w:styleId="Uwydatnienie">
    <w:name w:val="Emphasis"/>
    <w:basedOn w:val="Domylnaczcionkaakapitu"/>
    <w:uiPriority w:val="20"/>
    <w:qFormat w:val="1"/>
    <w:rsid w:val="0051301A"/>
    <w:rPr>
      <w:i w:val="1"/>
      <w:iCs w:val="1"/>
    </w:rPr>
  </w:style>
  <w:style w:type="paragraph" w:styleId="NormalnyWeb">
    <w:name w:val="Normal (Web)"/>
    <w:basedOn w:val="Normalny"/>
    <w:uiPriority w:val="99"/>
    <w:unhideWhenUsed w:val="1"/>
    <w:rsid w:val="00F14E1B"/>
    <w:pPr>
      <w:widowControl w:val="1"/>
      <w:suppressAutoHyphens w:val="0"/>
      <w:spacing w:after="100" w:afterAutospacing="1" w:before="100" w:beforeAutospacing="1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Nierozpoznanawzmianka2" w:customStyle="1">
    <w:name w:val="Nierozpoznana wzmianka2"/>
    <w:basedOn w:val="Domylnaczcionkaakapitu"/>
    <w:uiPriority w:val="99"/>
    <w:semiHidden w:val="1"/>
    <w:unhideWhenUsed w:val="1"/>
    <w:rsid w:val="00A82D1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aulina.bartkowska@goodonepr.pl" TargetMode="External"/><Relationship Id="rId8" Type="http://schemas.openxmlformats.org/officeDocument/2006/relationships/hyperlink" Target="mailto:angelika.zarzycka@goodonepr.p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Ol5JktrXyxGO9g94o72W+sFuA==">AMUW2mUYHhqqgalR8SvccsdbIF4/QwRp6PN0czlV4ZJiW+Hj6wH5Yd2yZSMbPkLXO4YEhukUmOOIIgSI613TD2zQc/4UlwpQA1wOzLeiusEjJJH3wi7oQSA=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2022-03-25T08:55:00Z</dcterms:created>
  <dc:creator>Kamila</dc:creator>
</cp:coreProperties>
</file>